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AA3F" w14:textId="77777777" w:rsidR="009D56D4" w:rsidRDefault="004A38D9" w:rsidP="004A38D9">
      <w:pPr>
        <w:pStyle w:val="Cm"/>
        <w:jc w:val="center"/>
      </w:pPr>
      <w:r>
        <w:t>A barokk irodalma</w:t>
      </w:r>
    </w:p>
    <w:p w14:paraId="2A4A00F7" w14:textId="77777777" w:rsidR="004A38D9" w:rsidRDefault="004A38D9" w:rsidP="004A38D9"/>
    <w:p w14:paraId="7413CD02" w14:textId="77777777" w:rsidR="004A38D9" w:rsidRPr="004A38D9" w:rsidRDefault="004A38D9" w:rsidP="004A38D9">
      <w:pPr>
        <w:pStyle w:val="Listaszerbekezds"/>
        <w:numPr>
          <w:ilvl w:val="0"/>
          <w:numId w:val="2"/>
        </w:numPr>
        <w:rPr>
          <w:u w:val="double"/>
        </w:rPr>
      </w:pPr>
      <w:r w:rsidRPr="004A38D9">
        <w:rPr>
          <w:u w:val="double"/>
        </w:rPr>
        <w:t>A barokk általános jellemzői</w:t>
      </w:r>
      <w:r w:rsidRPr="004A38D9">
        <w:rPr>
          <w:u w:val="double"/>
        </w:rPr>
        <w:br/>
      </w:r>
    </w:p>
    <w:p w14:paraId="36ACB84B" w14:textId="77777777" w:rsidR="004A38D9" w:rsidRDefault="004A38D9" w:rsidP="004A38D9">
      <w:pPr>
        <w:pStyle w:val="Listaszerbekezds"/>
        <w:numPr>
          <w:ilvl w:val="1"/>
          <w:numId w:val="1"/>
        </w:numPr>
        <w:spacing w:after="240"/>
        <w:ind w:left="1434" w:hanging="357"/>
        <w:contextualSpacing w:val="0"/>
      </w:pPr>
      <w:r>
        <w:t>Meghatározás</w:t>
      </w:r>
    </w:p>
    <w:p w14:paraId="1B26E4BF" w14:textId="77777777" w:rsidR="004A38D9" w:rsidRDefault="004A38D9" w:rsidP="004A38D9">
      <w:pPr>
        <w:pStyle w:val="Listaszerbekezds"/>
        <w:numPr>
          <w:ilvl w:val="2"/>
          <w:numId w:val="1"/>
        </w:numPr>
      </w:pPr>
      <w:r>
        <w:t>a barokk XVI. századtól a XVIII. századig tartó művelődés történeti és kor stílus.</w:t>
      </w:r>
    </w:p>
    <w:p w14:paraId="3E224283" w14:textId="77777777" w:rsidR="004A38D9" w:rsidRDefault="004A38D9" w:rsidP="004A38D9">
      <w:pPr>
        <w:pStyle w:val="Listaszerbekezds"/>
        <w:numPr>
          <w:ilvl w:val="2"/>
          <w:numId w:val="1"/>
        </w:numPr>
      </w:pPr>
      <w:r>
        <w:t>a művészet célja: összekapcsolni az állandó mozgásban lévő tapasztalati világot, a természet fölötti világ állandóságával és nyugalmával.</w:t>
      </w:r>
    </w:p>
    <w:p w14:paraId="435E6E3C" w14:textId="77777777" w:rsidR="004A38D9" w:rsidRDefault="004A38D9" w:rsidP="004A38D9">
      <w:pPr>
        <w:pStyle w:val="Listaszerbekezds"/>
        <w:numPr>
          <w:ilvl w:val="2"/>
          <w:numId w:val="1"/>
        </w:numPr>
      </w:pPr>
      <w:r>
        <w:t>nem tagadja meg a reneszánszt, sőt tovább viszi annak vívmányait, de a művészetet a vallásos érzület szolgálatába állítja.</w:t>
      </w:r>
    </w:p>
    <w:p w14:paraId="18B7DB0D" w14:textId="77777777" w:rsidR="004A38D9" w:rsidRDefault="004A38D9" w:rsidP="004A38D9">
      <w:pPr>
        <w:pStyle w:val="Listaszerbekezds"/>
        <w:numPr>
          <w:ilvl w:val="2"/>
          <w:numId w:val="1"/>
        </w:numPr>
      </w:pPr>
      <w:r>
        <w:t>az ellenzői nevezték el barokknak.</w:t>
      </w:r>
    </w:p>
    <w:p w14:paraId="605B40BC" w14:textId="77777777" w:rsidR="004A38D9" w:rsidRDefault="004A38D9" w:rsidP="004A38D9">
      <w:pPr>
        <w:pStyle w:val="Listaszerbekezds"/>
        <w:numPr>
          <w:ilvl w:val="2"/>
          <w:numId w:val="1"/>
        </w:numPr>
        <w:spacing w:after="360" w:line="240" w:lineRule="auto"/>
        <w:ind w:hanging="181"/>
        <w:contextualSpacing w:val="0"/>
      </w:pPr>
      <w:proofErr w:type="spellStart"/>
      <w:r>
        <w:t>barocco</w:t>
      </w:r>
      <w:proofErr w:type="spellEnd"/>
      <w:r>
        <w:t xml:space="preserve"> = bonyolult nyakatekert okoskodás</w:t>
      </w:r>
    </w:p>
    <w:p w14:paraId="27CF6349" w14:textId="77777777" w:rsidR="004A38D9" w:rsidRDefault="004A38D9" w:rsidP="004A38D9">
      <w:pPr>
        <w:pStyle w:val="Listaszerbekezds"/>
        <w:numPr>
          <w:ilvl w:val="1"/>
          <w:numId w:val="1"/>
        </w:numPr>
        <w:spacing w:before="480" w:after="240" w:line="240" w:lineRule="auto"/>
        <w:ind w:left="1434" w:hanging="357"/>
        <w:contextualSpacing w:val="0"/>
      </w:pPr>
      <w:r>
        <w:t>Egyházi és társadalmi hátterek</w:t>
      </w:r>
    </w:p>
    <w:p w14:paraId="5A20AC14" w14:textId="77777777" w:rsidR="004A38D9" w:rsidRDefault="0014270D" w:rsidP="0014270D">
      <w:pPr>
        <w:pStyle w:val="Listaszerbekezds"/>
        <w:numPr>
          <w:ilvl w:val="0"/>
          <w:numId w:val="5"/>
        </w:numPr>
        <w:spacing w:before="480" w:after="120" w:line="240" w:lineRule="auto"/>
      </w:pPr>
      <w:r>
        <w:t>Katolikus</w:t>
      </w:r>
    </w:p>
    <w:p w14:paraId="32765CD3" w14:textId="77777777" w:rsidR="0014270D" w:rsidRDefault="004A38D9" w:rsidP="0014270D">
      <w:pPr>
        <w:pStyle w:val="Listaszerbekezds"/>
        <w:numPr>
          <w:ilvl w:val="0"/>
          <w:numId w:val="5"/>
        </w:numPr>
        <w:spacing w:before="480" w:after="120" w:line="240" w:lineRule="auto"/>
      </w:pPr>
      <w:r>
        <w:t xml:space="preserve">a párhuzamos </w:t>
      </w:r>
      <w:r w:rsidR="0014270D">
        <w:t>katolikus</w:t>
      </w:r>
      <w:r>
        <w:t xml:space="preserve"> </w:t>
      </w:r>
      <w:r w:rsidR="0014270D">
        <w:t>megújulás, a maga művészi eszközeivel segíti azt.</w:t>
      </w:r>
    </w:p>
    <w:p w14:paraId="01D3D12A" w14:textId="77777777" w:rsidR="0014270D" w:rsidRDefault="0014270D" w:rsidP="0014270D">
      <w:pPr>
        <w:pStyle w:val="Listaszerbekezds"/>
        <w:numPr>
          <w:ilvl w:val="2"/>
          <w:numId w:val="6"/>
        </w:numPr>
        <w:spacing w:before="480" w:after="120" w:line="240" w:lineRule="auto"/>
      </w:pPr>
      <w:r>
        <w:t xml:space="preserve"> 1545 – 1563 -&gt; Tridenti Zsinat</w:t>
      </w:r>
      <w:r>
        <w:br/>
        <w:t>(Reform intézkedések)</w:t>
      </w:r>
    </w:p>
    <w:p w14:paraId="360BE8D0" w14:textId="77777777" w:rsidR="0014270D" w:rsidRDefault="0014270D" w:rsidP="0014270D">
      <w:pPr>
        <w:pStyle w:val="Listaszerbekezds"/>
        <w:numPr>
          <w:ilvl w:val="2"/>
          <w:numId w:val="6"/>
        </w:numPr>
        <w:spacing w:before="480" w:after="120" w:line="240" w:lineRule="auto"/>
      </w:pPr>
      <w:r>
        <w:t>Loyolai Szent Ignác 1540-ben megalapította Jézus társulatát, a jezsuita rendet.</w:t>
      </w:r>
    </w:p>
    <w:p w14:paraId="01EF4205" w14:textId="77777777" w:rsidR="0014270D" w:rsidRDefault="0014270D" w:rsidP="0014270D">
      <w:pPr>
        <w:pStyle w:val="Listaszerbekezds"/>
        <w:numPr>
          <w:ilvl w:val="3"/>
          <w:numId w:val="6"/>
        </w:numPr>
        <w:spacing w:before="480" w:after="120" w:line="240" w:lineRule="auto"/>
      </w:pPr>
      <w:r>
        <w:t>A tagok hosszan tartó alapos képzést kapnak</w:t>
      </w:r>
    </w:p>
    <w:p w14:paraId="52C464C0" w14:textId="77777777" w:rsidR="0014270D" w:rsidRDefault="0014270D" w:rsidP="0014270D">
      <w:pPr>
        <w:pStyle w:val="Listaszerbekezds"/>
        <w:numPr>
          <w:ilvl w:val="3"/>
          <w:numId w:val="6"/>
        </w:numPr>
        <w:spacing w:before="480" w:after="120" w:line="240" w:lineRule="auto"/>
      </w:pPr>
      <w:r>
        <w:t xml:space="preserve">Nagy hangsúlyt fektetnek iskolák alapítására </w:t>
      </w:r>
      <w:r>
        <w:sym w:font="Wingdings" w:char="F0E0"/>
      </w:r>
      <w:r>
        <w:t xml:space="preserve"> korszerű nevelési eszközök</w:t>
      </w:r>
    </w:p>
    <w:p w14:paraId="5359F6AA" w14:textId="77777777" w:rsidR="0014270D" w:rsidRDefault="0014270D" w:rsidP="0014270D">
      <w:pPr>
        <w:pStyle w:val="Listaszerbekezds"/>
        <w:numPr>
          <w:ilvl w:val="3"/>
          <w:numId w:val="6"/>
        </w:numPr>
        <w:spacing w:before="480" w:after="120" w:line="240" w:lineRule="auto"/>
      </w:pPr>
      <w:r>
        <w:t xml:space="preserve">Misszió </w:t>
      </w:r>
      <w:r>
        <w:sym w:font="Wingdings" w:char="F0E0"/>
      </w:r>
      <w:r>
        <w:t xml:space="preserve"> Kína, Japán</w:t>
      </w:r>
    </w:p>
    <w:p w14:paraId="3D58AB3A" w14:textId="77777777" w:rsidR="0014270D" w:rsidRDefault="0014270D" w:rsidP="0014270D">
      <w:pPr>
        <w:pStyle w:val="Listaszerbekezds"/>
        <w:numPr>
          <w:ilvl w:val="1"/>
          <w:numId w:val="7"/>
        </w:numPr>
        <w:spacing w:before="480" w:after="120" w:line="240" w:lineRule="auto"/>
      </w:pPr>
      <w:r>
        <w:t xml:space="preserve">A barokk </w:t>
      </w:r>
      <w:r w:rsidR="006A1551">
        <w:t>abszolutista monarchiák szolgálatában</w:t>
      </w:r>
    </w:p>
    <w:p w14:paraId="0DADB740" w14:textId="77777777" w:rsidR="006A1551" w:rsidRDefault="006A1551" w:rsidP="006A1551">
      <w:pPr>
        <w:pStyle w:val="Listaszerbekezds"/>
        <w:numPr>
          <w:ilvl w:val="2"/>
          <w:numId w:val="7"/>
        </w:numPr>
        <w:spacing w:before="480" w:after="120" w:line="240" w:lineRule="auto"/>
      </w:pPr>
      <w:r>
        <w:t>A barokk a feudális királyság központjaiban virágzott: egyházi államban, Spanyolországban, Habsburg birodalomban, Dél Amerikában.</w:t>
      </w:r>
    </w:p>
    <w:p w14:paraId="5C5BCA4C" w14:textId="77777777" w:rsidR="006A1551" w:rsidRPr="00A468A0" w:rsidRDefault="006A1551" w:rsidP="006A1551">
      <w:pPr>
        <w:pStyle w:val="Listaszerbekezds"/>
        <w:numPr>
          <w:ilvl w:val="0"/>
          <w:numId w:val="7"/>
        </w:numPr>
        <w:spacing w:before="360" w:after="120" w:line="240" w:lineRule="auto"/>
        <w:ind w:left="709" w:hanging="425"/>
        <w:contextualSpacing w:val="0"/>
        <w:rPr>
          <w:u w:val="double"/>
        </w:rPr>
      </w:pPr>
      <w:r w:rsidRPr="00A468A0">
        <w:rPr>
          <w:u w:val="double"/>
        </w:rPr>
        <w:t>A barokk világképe</w:t>
      </w:r>
    </w:p>
    <w:p w14:paraId="486C9A5A" w14:textId="77777777" w:rsidR="00A468A0" w:rsidRDefault="006A1551" w:rsidP="00220D62">
      <w:pPr>
        <w:pStyle w:val="Listaszerbekezds"/>
        <w:numPr>
          <w:ilvl w:val="2"/>
          <w:numId w:val="7"/>
        </w:numPr>
        <w:spacing w:before="360" w:after="120" w:line="240" w:lineRule="auto"/>
        <w:ind w:left="1134" w:hanging="283"/>
        <w:contextualSpacing w:val="0"/>
      </w:pPr>
      <w:r>
        <w:t>túlvilág központúság</w:t>
      </w:r>
    </w:p>
    <w:p w14:paraId="096A593F" w14:textId="77777777" w:rsidR="00A468A0" w:rsidRDefault="00A468A0" w:rsidP="00220D62">
      <w:pPr>
        <w:pStyle w:val="Listaszerbekezds"/>
        <w:numPr>
          <w:ilvl w:val="2"/>
          <w:numId w:val="7"/>
        </w:numPr>
        <w:spacing w:before="360" w:after="120" w:line="240" w:lineRule="auto"/>
        <w:ind w:left="1134" w:hanging="283"/>
      </w:pPr>
      <w:r>
        <w:t>A klasszikus minták és témák alapján próbálja a tapasztalatón túli világot érzéki módon ábrázolni.</w:t>
      </w:r>
    </w:p>
    <w:p w14:paraId="4FEE849A" w14:textId="77777777" w:rsidR="00A468A0" w:rsidRDefault="00A468A0" w:rsidP="00220D62">
      <w:pPr>
        <w:pStyle w:val="Listaszerbekezds"/>
        <w:numPr>
          <w:ilvl w:val="2"/>
          <w:numId w:val="7"/>
        </w:numPr>
        <w:spacing w:before="360" w:after="120" w:line="240" w:lineRule="auto"/>
        <w:ind w:left="1134" w:hanging="283"/>
      </w:pPr>
      <w:r>
        <w:t>Egy fajta „Esztétikai hedonizmus” jellemzi.</w:t>
      </w:r>
    </w:p>
    <w:p w14:paraId="0C61E310" w14:textId="77777777" w:rsidR="00A468A0" w:rsidRDefault="00A468A0" w:rsidP="00220D62">
      <w:pPr>
        <w:pStyle w:val="Listaszerbekezds"/>
        <w:numPr>
          <w:ilvl w:val="2"/>
          <w:numId w:val="7"/>
        </w:numPr>
        <w:spacing w:before="360" w:after="120" w:line="240" w:lineRule="auto"/>
        <w:ind w:left="1134" w:hanging="283"/>
      </w:pPr>
      <w:r>
        <w:t>Néha úgy érezzük, hogy túl nagy hangsúlyt helyez a művészet gyönyörködtető funkciójában.</w:t>
      </w:r>
    </w:p>
    <w:p w14:paraId="22508B7F" w14:textId="77777777" w:rsidR="00A468A0" w:rsidRDefault="00A468A0" w:rsidP="00220D62">
      <w:pPr>
        <w:pStyle w:val="Listaszerbekezds"/>
        <w:numPr>
          <w:ilvl w:val="2"/>
          <w:numId w:val="7"/>
        </w:numPr>
        <w:spacing w:before="360" w:after="120" w:line="240" w:lineRule="auto"/>
        <w:ind w:left="1134" w:hanging="283"/>
      </w:pPr>
      <w:r>
        <w:t>Különleges kifejezésmód, bonyolultság.</w:t>
      </w:r>
    </w:p>
    <w:p w14:paraId="070440D6" w14:textId="77777777" w:rsidR="00A468A0" w:rsidRDefault="00A468A0" w:rsidP="00220D62">
      <w:pPr>
        <w:pStyle w:val="Listaszerbekezds"/>
        <w:numPr>
          <w:ilvl w:val="2"/>
          <w:numId w:val="7"/>
        </w:numPr>
        <w:spacing w:before="360" w:after="120" w:line="240" w:lineRule="auto"/>
        <w:ind w:left="1134" w:hanging="283"/>
      </w:pPr>
      <w:r>
        <w:t>Kedveli a hatáskeltés fokozó monumentali</w:t>
      </w:r>
      <w:r w:rsidR="00220D62">
        <w:t>tást.</w:t>
      </w:r>
    </w:p>
    <w:p w14:paraId="4937FFF9" w14:textId="77777777" w:rsidR="00220D62" w:rsidRDefault="00220D62" w:rsidP="00220D62">
      <w:pPr>
        <w:pStyle w:val="Listaszerbekezds"/>
        <w:numPr>
          <w:ilvl w:val="2"/>
          <w:numId w:val="7"/>
        </w:numPr>
        <w:spacing w:before="360" w:after="120" w:line="240" w:lineRule="auto"/>
        <w:ind w:left="1134" w:hanging="283"/>
      </w:pPr>
      <w:r>
        <w:t>Szívesen ábrázolja a mulandóság és az örökké valóság ellentétjét.</w:t>
      </w:r>
    </w:p>
    <w:p w14:paraId="0463D013" w14:textId="77777777" w:rsidR="00CF106D" w:rsidRDefault="00220D62" w:rsidP="00220D62">
      <w:pPr>
        <w:pStyle w:val="Listaszerbekezds"/>
        <w:numPr>
          <w:ilvl w:val="2"/>
          <w:numId w:val="7"/>
        </w:numPr>
        <w:spacing w:before="360" w:after="120" w:line="240" w:lineRule="auto"/>
        <w:ind w:left="1134" w:hanging="283"/>
      </w:pPr>
      <w:r>
        <w:t xml:space="preserve">Megjeleníti a hősiességet és a pompát, de a testiséget és a </w:t>
      </w:r>
      <w:proofErr w:type="spellStart"/>
      <w:r>
        <w:t>játékosságot</w:t>
      </w:r>
      <w:proofErr w:type="spellEnd"/>
      <w:r>
        <w:t xml:space="preserve"> is.</w:t>
      </w:r>
    </w:p>
    <w:p w14:paraId="04320980" w14:textId="77777777" w:rsidR="00220D62" w:rsidRDefault="00CF106D" w:rsidP="00CF106D">
      <w:r>
        <w:br w:type="page"/>
      </w:r>
    </w:p>
    <w:p w14:paraId="0EA32781" w14:textId="77777777" w:rsidR="00220D62" w:rsidRDefault="00220D62" w:rsidP="00CF106D">
      <w:pPr>
        <w:pStyle w:val="Listaszerbekezds"/>
        <w:numPr>
          <w:ilvl w:val="0"/>
          <w:numId w:val="7"/>
        </w:numPr>
        <w:spacing w:before="720" w:after="120" w:line="240" w:lineRule="auto"/>
        <w:ind w:left="709" w:hanging="425"/>
        <w:contextualSpacing w:val="0"/>
        <w:rPr>
          <w:u w:val="double"/>
        </w:rPr>
      </w:pPr>
      <w:r w:rsidRPr="00220D62">
        <w:rPr>
          <w:u w:val="double"/>
        </w:rPr>
        <w:lastRenderedPageBreak/>
        <w:t>A barokk a társművészetekkel.</w:t>
      </w:r>
    </w:p>
    <w:p w14:paraId="242F3597" w14:textId="77777777" w:rsidR="00CF106D" w:rsidRDefault="00CF106D" w:rsidP="00CF106D">
      <w:pPr>
        <w:pStyle w:val="Listaszerbekezds"/>
        <w:numPr>
          <w:ilvl w:val="1"/>
          <w:numId w:val="8"/>
        </w:numPr>
        <w:spacing w:before="360" w:after="120" w:line="240" w:lineRule="auto"/>
        <w:ind w:left="1434" w:hanging="357"/>
        <w:contextualSpacing w:val="0"/>
      </w:pPr>
      <w:r w:rsidRPr="00CF106D">
        <w:t>Építészet</w:t>
      </w:r>
    </w:p>
    <w:p w14:paraId="42279E66" w14:textId="77777777" w:rsidR="00CF106D" w:rsidRDefault="00CF106D" w:rsidP="00CF106D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>Európában nagyon sok barokk templom van.</w:t>
      </w:r>
    </w:p>
    <w:p w14:paraId="04F47FE8" w14:textId="77777777" w:rsidR="00CF106D" w:rsidRDefault="00CF106D" w:rsidP="00CF106D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>Nemcsak templom, hanem uralkodói, főúri paloták.</w:t>
      </w:r>
      <w:r>
        <w:br/>
        <w:t>pl.: kolostorok, iskolák, színházak, hidak, terek, parkok.</w:t>
      </w:r>
    </w:p>
    <w:p w14:paraId="32DB9A62" w14:textId="77777777" w:rsidR="00CF106D" w:rsidRDefault="00CF106D" w:rsidP="00CF106D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>A barokk épületek:</w:t>
      </w:r>
    </w:p>
    <w:p w14:paraId="2DBE76CC" w14:textId="77777777" w:rsidR="00CF106D" w:rsidRDefault="00CF106D" w:rsidP="00CF106D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Megtöri az egyenes vonalakat.</w:t>
      </w:r>
    </w:p>
    <w:p w14:paraId="7EE037BD" w14:textId="77777777" w:rsidR="00CF106D" w:rsidRDefault="00CF106D" w:rsidP="00CF106D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Különleges, szeszélyes építőelemek: csiga, kagyló</w:t>
      </w:r>
    </w:p>
    <w:p w14:paraId="7AC7405F" w14:textId="77777777" w:rsidR="00CF106D" w:rsidRDefault="00CF106D" w:rsidP="00CF106D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Méretek fokozása</w:t>
      </w:r>
    </w:p>
    <w:p w14:paraId="48FD804F" w14:textId="77777777" w:rsidR="00CF106D" w:rsidRDefault="00CF106D" w:rsidP="00CF106D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Szereti a színpadias elnevezést.</w:t>
      </w:r>
    </w:p>
    <w:p w14:paraId="40304405" w14:textId="77777777" w:rsidR="00C0133C" w:rsidRDefault="00C0133C" w:rsidP="00C0133C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 xml:space="preserve">PL.:  </w:t>
      </w:r>
      <w:r>
        <w:br/>
      </w:r>
      <w:proofErr w:type="spellStart"/>
      <w:r>
        <w:t>Il</w:t>
      </w:r>
      <w:proofErr w:type="spellEnd"/>
      <w:r>
        <w:t xml:space="preserve"> </w:t>
      </w:r>
      <w:proofErr w:type="spellStart"/>
      <w:r>
        <w:t>Gesú</w:t>
      </w:r>
      <w:proofErr w:type="spellEnd"/>
      <w:r>
        <w:t xml:space="preserve"> (Róma), </w:t>
      </w:r>
      <w:r>
        <w:br/>
        <w:t xml:space="preserve">Szent Péter tér (Róma) =&gt; </w:t>
      </w:r>
      <w:proofErr w:type="spellStart"/>
      <w:r>
        <w:t>Bernini</w:t>
      </w:r>
      <w:proofErr w:type="spellEnd"/>
      <w:r>
        <w:t>,</w:t>
      </w:r>
      <w:r>
        <w:br/>
        <w:t>Szent Anna templom,</w:t>
      </w:r>
      <w:r>
        <w:br/>
      </w:r>
      <w:proofErr w:type="spellStart"/>
      <w:r>
        <w:t>Schönbrummi</w:t>
      </w:r>
      <w:proofErr w:type="spellEnd"/>
      <w:r>
        <w:t xml:space="preserve"> kastély (Bécs),</w:t>
      </w:r>
      <w:r>
        <w:br/>
        <w:t>Eszterházy kastély (</w:t>
      </w:r>
      <w:proofErr w:type="spellStart"/>
      <w:r>
        <w:t>Ferdőd</w:t>
      </w:r>
      <w:proofErr w:type="spellEnd"/>
      <w:r>
        <w:t>)</w:t>
      </w:r>
    </w:p>
    <w:p w14:paraId="16AE4E2F" w14:textId="77777777" w:rsidR="00CF106D" w:rsidRDefault="00C0133C" w:rsidP="00CF106D">
      <w:pPr>
        <w:pStyle w:val="Listaszerbekezds"/>
        <w:numPr>
          <w:ilvl w:val="1"/>
          <w:numId w:val="8"/>
        </w:numPr>
        <w:spacing w:before="120" w:after="120" w:line="240" w:lineRule="auto"/>
        <w:contextualSpacing w:val="0"/>
      </w:pPr>
      <w:r>
        <w:t>Szobrászat</w:t>
      </w:r>
    </w:p>
    <w:p w14:paraId="37FA16CC" w14:textId="77777777" w:rsidR="00C0133C" w:rsidRDefault="00B2063E" w:rsidP="00C0133C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>Fő jellemzői:</w:t>
      </w:r>
    </w:p>
    <w:p w14:paraId="10497305" w14:textId="00D1D02A" w:rsidR="00B2063E" w:rsidRDefault="00B2063E" w:rsidP="00B2063E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különös fény, árnyék</w:t>
      </w:r>
      <w:r w:rsidR="0008655A">
        <w:t xml:space="preserve"> hatások.</w:t>
      </w:r>
    </w:p>
    <w:p w14:paraId="0C2B8BAA" w14:textId="6F5FF885" w:rsidR="00265959" w:rsidRDefault="000D0B74" w:rsidP="00265959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Szenvedélyesség</w:t>
      </w:r>
    </w:p>
    <w:p w14:paraId="4FCDEE51" w14:textId="2E457FE5" w:rsidR="000D0B74" w:rsidRDefault="000D0B74" w:rsidP="00265959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Mozgalmasság</w:t>
      </w:r>
    </w:p>
    <w:p w14:paraId="3B484BEF" w14:textId="79D421DA" w:rsidR="000D0B74" w:rsidRDefault="000D0B74" w:rsidP="00265959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A barokk szobrászat is klasszikus szobrászatból merít.</w:t>
      </w:r>
    </w:p>
    <w:p w14:paraId="5A239451" w14:textId="32F2A8D5" w:rsidR="000D0B74" w:rsidRDefault="000D0B74" w:rsidP="00265959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Benini</w:t>
      </w:r>
    </w:p>
    <w:p w14:paraId="2243D41D" w14:textId="218A3558" w:rsidR="000D0B74" w:rsidRDefault="000D0B74" w:rsidP="00265959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Szt. Teréz extázisa</w:t>
      </w:r>
    </w:p>
    <w:p w14:paraId="5278B075" w14:textId="29CBBC77" w:rsidR="000D0B74" w:rsidRDefault="000D0B74" w:rsidP="000D0B74">
      <w:pPr>
        <w:pStyle w:val="Listaszerbekezds"/>
        <w:numPr>
          <w:ilvl w:val="1"/>
          <w:numId w:val="8"/>
        </w:numPr>
        <w:spacing w:before="120" w:after="120" w:line="240" w:lineRule="auto"/>
        <w:contextualSpacing w:val="0"/>
      </w:pPr>
      <w:r>
        <w:t>Festészet</w:t>
      </w:r>
    </w:p>
    <w:p w14:paraId="4CCDFBC0" w14:textId="7981E79A" w:rsidR="000D0B74" w:rsidRDefault="000D0B74" w:rsidP="000D0B74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>Fő jellemzői:</w:t>
      </w:r>
    </w:p>
    <w:p w14:paraId="079F0AC4" w14:textId="441C3DCE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proofErr w:type="spellStart"/>
      <w:r>
        <w:t>Illúzióniztikus</w:t>
      </w:r>
      <w:proofErr w:type="spellEnd"/>
      <w:r>
        <w:t>: a végtelen tér felé megnyíló</w:t>
      </w:r>
    </w:p>
    <w:p w14:paraId="52C54DED" w14:textId="5B56505A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Téma: a bibliából és az ókori mítoszokból meríti.</w:t>
      </w:r>
    </w:p>
    <w:p w14:paraId="025E53CD" w14:textId="01476BCE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Éles fény, árnyék hatások</w:t>
      </w:r>
    </w:p>
    <w:p w14:paraId="2BFF7D87" w14:textId="3FACDEF5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Szent Ignác templom freskója</w:t>
      </w:r>
    </w:p>
    <w:p w14:paraId="65F23531" w14:textId="20DC0D35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CARAVAGGO: Szt. Máté meghívása</w:t>
      </w:r>
    </w:p>
    <w:p w14:paraId="34F36825" w14:textId="003FEA12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REMBRANDT: éjjeli őrjárat, túl tanár anatómiája</w:t>
      </w:r>
    </w:p>
    <w:p w14:paraId="710B1B82" w14:textId="5E766141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 xml:space="preserve">RUBENS: </w:t>
      </w:r>
      <w:proofErr w:type="spellStart"/>
      <w:r>
        <w:t>venusz</w:t>
      </w:r>
      <w:proofErr w:type="spellEnd"/>
      <w:r>
        <w:t xml:space="preserve"> tükör elött</w:t>
      </w:r>
    </w:p>
    <w:p w14:paraId="7E7DF019" w14:textId="79871F19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VELAZQUEZ: A királyok támadása</w:t>
      </w:r>
    </w:p>
    <w:p w14:paraId="4FC0F013" w14:textId="4449EDBA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EL GRECO: Angyali üdvözlet</w:t>
      </w:r>
    </w:p>
    <w:p w14:paraId="6331CE83" w14:textId="063337DE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MÁNYOKI ÁDÁM: 2. Rákóczi Ferenc portréja</w:t>
      </w:r>
    </w:p>
    <w:p w14:paraId="75F2FD3D" w14:textId="0ACC2235" w:rsidR="000D0B74" w:rsidRDefault="000D0B74" w:rsidP="000D0B74">
      <w:pPr>
        <w:pStyle w:val="Listaszerbekezds"/>
        <w:numPr>
          <w:ilvl w:val="1"/>
          <w:numId w:val="8"/>
        </w:numPr>
        <w:spacing w:before="120" w:after="120" w:line="240" w:lineRule="auto"/>
        <w:contextualSpacing w:val="0"/>
      </w:pPr>
      <w:r>
        <w:lastRenderedPageBreak/>
        <w:t>Zene</w:t>
      </w:r>
    </w:p>
    <w:p w14:paraId="5448F297" w14:textId="6B803F9F" w:rsidR="000D0B74" w:rsidRDefault="000D0B74" w:rsidP="000D0B74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>A barokk korban alakult ki a zene legtöbb ma ismert műfaja és hangszere</w:t>
      </w:r>
    </w:p>
    <w:p w14:paraId="4337CE6B" w14:textId="67C9E9FD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Opera</w:t>
      </w:r>
    </w:p>
    <w:p w14:paraId="48228226" w14:textId="68D80216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Ária</w:t>
      </w:r>
    </w:p>
    <w:p w14:paraId="41D4F2A3" w14:textId="014F4D0D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Oratórium</w:t>
      </w:r>
    </w:p>
    <w:p w14:paraId="5A4B936F" w14:textId="1945E95A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proofErr w:type="spellStart"/>
      <w:r>
        <w:t>Swit</w:t>
      </w:r>
      <w:proofErr w:type="spellEnd"/>
    </w:p>
    <w:p w14:paraId="2A15D4DF" w14:textId="7E6F30A0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Concerto</w:t>
      </w:r>
    </w:p>
    <w:p w14:paraId="0AA95CC5" w14:textId="05734BAD" w:rsidR="000D0B74" w:rsidRDefault="000D0B74" w:rsidP="000D0B74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Balett</w:t>
      </w:r>
    </w:p>
    <w:p w14:paraId="332AE1E9" w14:textId="7941D633" w:rsidR="000D0B74" w:rsidRDefault="000D0B74" w:rsidP="000D0B74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 xml:space="preserve">A barokk zene leghíresebb </w:t>
      </w:r>
      <w:r w:rsidR="00B80C3E">
        <w:t>mesterei:</w:t>
      </w:r>
    </w:p>
    <w:p w14:paraId="6DC3681F" w14:textId="40621D3F" w:rsidR="00B80C3E" w:rsidRDefault="00B80C3E" w:rsidP="00B80C3E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Claudio Monteverdi: a barokk opera megteremtője</w:t>
      </w:r>
    </w:p>
    <w:p w14:paraId="0F08DD05" w14:textId="26927066" w:rsidR="00B80C3E" w:rsidRDefault="00B80C3E" w:rsidP="00B80C3E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 xml:space="preserve">Antonio Vivaldi: </w:t>
      </w:r>
    </w:p>
    <w:p w14:paraId="5AEEB658" w14:textId="1F0725CB" w:rsidR="00B80C3E" w:rsidRDefault="00B80C3E" w:rsidP="00B80C3E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Legnagyobb zeneszerző: Johann Sebastian Bach</w:t>
      </w:r>
    </w:p>
    <w:p w14:paraId="7041A294" w14:textId="6152B2CD" w:rsidR="00B80C3E" w:rsidRDefault="00B80C3E" w:rsidP="00B80C3E">
      <w:pPr>
        <w:pStyle w:val="Listaszerbekezds"/>
        <w:numPr>
          <w:ilvl w:val="3"/>
          <w:numId w:val="8"/>
        </w:numPr>
        <w:spacing w:before="120" w:after="120" w:line="240" w:lineRule="auto"/>
        <w:contextualSpacing w:val="0"/>
      </w:pPr>
      <w:r>
        <w:t>George Friedrich Händel: Messiás</w:t>
      </w:r>
    </w:p>
    <w:p w14:paraId="61E493EB" w14:textId="58BF423F" w:rsidR="00B80C3E" w:rsidRPr="00B80C3E" w:rsidRDefault="00B80C3E" w:rsidP="00B80C3E">
      <w:pPr>
        <w:pStyle w:val="Listaszerbekezds"/>
        <w:numPr>
          <w:ilvl w:val="0"/>
          <w:numId w:val="8"/>
        </w:numPr>
        <w:spacing w:before="360" w:after="120" w:line="240" w:lineRule="auto"/>
        <w:ind w:left="1077"/>
        <w:contextualSpacing w:val="0"/>
        <w:rPr>
          <w:u w:val="double"/>
        </w:rPr>
      </w:pPr>
      <w:r w:rsidRPr="00B80C3E">
        <w:rPr>
          <w:u w:val="double"/>
        </w:rPr>
        <w:t>A barokk gyermeke: „a rokokó”</w:t>
      </w:r>
    </w:p>
    <w:p w14:paraId="3C5D579C" w14:textId="3FB3E716" w:rsidR="00B80C3E" w:rsidRDefault="00B80C3E" w:rsidP="00B80C3E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>A rokokó olyan, mint a barokk csak kisebb</w:t>
      </w:r>
    </w:p>
    <w:p w14:paraId="6A76B44A" w14:textId="11FD18AA" w:rsidR="00B80C3E" w:rsidRDefault="00B80C3E" w:rsidP="00B80C3E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>A 18. század egyik stílus irányzata.</w:t>
      </w:r>
    </w:p>
    <w:p w14:paraId="734FE7DD" w14:textId="3739B4FE" w:rsidR="00B80C3E" w:rsidRDefault="00B80C3E" w:rsidP="00B80C3E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>Hasonlít a barokkhoz, de hiányzik belőle annak természet fölötti irányultsága</w:t>
      </w:r>
    </w:p>
    <w:p w14:paraId="3BE150A9" w14:textId="1E772DB4" w:rsidR="00B80C3E" w:rsidRDefault="00B80C3E" w:rsidP="00B80C3E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>Nem törekszik egyetemes világértelmezésre.</w:t>
      </w:r>
    </w:p>
    <w:p w14:paraId="5D210989" w14:textId="7476A82A" w:rsidR="00B80C3E" w:rsidRDefault="00B80C3E" w:rsidP="00B80C3E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>Érdeklődésének középpontjában a boldogság, az erotika és a játék kerül.</w:t>
      </w:r>
    </w:p>
    <w:p w14:paraId="071E43F4" w14:textId="3AFADCD9" w:rsidR="00B80C3E" w:rsidRDefault="00B80C3E" w:rsidP="00B80C3E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 xml:space="preserve">Ezért kedveli a szellemességet, a bájt, a könnyedséget és a </w:t>
      </w:r>
      <w:proofErr w:type="spellStart"/>
      <w:r>
        <w:t>kecsességet</w:t>
      </w:r>
      <w:proofErr w:type="spellEnd"/>
      <w:r>
        <w:t>.</w:t>
      </w:r>
    </w:p>
    <w:p w14:paraId="11A3288D" w14:textId="1DB4D314" w:rsidR="00B80C3E" w:rsidRDefault="00B80C3E" w:rsidP="00B80C3E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 xml:space="preserve">Formai tökéletességre törekszik, de a monumentalitás helyett a kicsinyítésre, az apró részletek kidolgozására, az intimitásra </w:t>
      </w:r>
      <w:bookmarkStart w:id="0" w:name="_GoBack"/>
      <w:bookmarkEnd w:id="0"/>
      <w:r>
        <w:t>teszi a hangsúlyt.</w:t>
      </w:r>
    </w:p>
    <w:p w14:paraId="63C67BAD" w14:textId="1A48FFF5" w:rsidR="00B80C3E" w:rsidRPr="00CF106D" w:rsidRDefault="00B80C3E" w:rsidP="00B80C3E">
      <w:pPr>
        <w:pStyle w:val="Listaszerbekezds"/>
        <w:numPr>
          <w:ilvl w:val="2"/>
          <w:numId w:val="8"/>
        </w:numPr>
        <w:spacing w:before="120" w:after="120" w:line="240" w:lineRule="auto"/>
        <w:ind w:left="1985" w:hanging="425"/>
        <w:contextualSpacing w:val="0"/>
      </w:pPr>
      <w:r>
        <w:t xml:space="preserve">Főként a költészetben találkozunk vele. </w:t>
      </w:r>
    </w:p>
    <w:sectPr w:rsidR="00B80C3E" w:rsidRPr="00CF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74E"/>
    <w:multiLevelType w:val="multilevel"/>
    <w:tmpl w:val="25E058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D6612E1"/>
    <w:multiLevelType w:val="multilevel"/>
    <w:tmpl w:val="25E0589A"/>
    <w:lvl w:ilvl="0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04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3924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4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rFonts w:hint="default"/>
      </w:rPr>
    </w:lvl>
  </w:abstractNum>
  <w:abstractNum w:abstractNumId="2" w15:restartNumberingAfterBreak="0">
    <w:nsid w:val="280A3DF4"/>
    <w:multiLevelType w:val="multilevel"/>
    <w:tmpl w:val="25E058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31324F4"/>
    <w:multiLevelType w:val="multilevel"/>
    <w:tmpl w:val="288246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DD3775"/>
    <w:multiLevelType w:val="hybridMultilevel"/>
    <w:tmpl w:val="7458B4A4"/>
    <w:lvl w:ilvl="0" w:tplc="040E0017">
      <w:start w:val="1"/>
      <w:numFmt w:val="lowerLetter"/>
      <w:lvlText w:val="%1)"/>
      <w:lvlJc w:val="left"/>
      <w:pPr>
        <w:ind w:left="2880" w:hanging="360"/>
      </w:pPr>
    </w:lvl>
    <w:lvl w:ilvl="1" w:tplc="040E0019">
      <w:start w:val="1"/>
      <w:numFmt w:val="lowerLetter"/>
      <w:lvlText w:val="%2."/>
      <w:lvlJc w:val="left"/>
      <w:pPr>
        <w:ind w:left="3600" w:hanging="360"/>
      </w:pPr>
    </w:lvl>
    <w:lvl w:ilvl="2" w:tplc="040E001B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8FE53A5"/>
    <w:multiLevelType w:val="hybridMultilevel"/>
    <w:tmpl w:val="63541AC4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F9066DE"/>
    <w:multiLevelType w:val="multilevel"/>
    <w:tmpl w:val="A0A66FF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0920B25"/>
    <w:multiLevelType w:val="hybridMultilevel"/>
    <w:tmpl w:val="85385CC2"/>
    <w:lvl w:ilvl="0" w:tplc="E252E66E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D9"/>
    <w:rsid w:val="000113DE"/>
    <w:rsid w:val="0008655A"/>
    <w:rsid w:val="000D0B74"/>
    <w:rsid w:val="0014270D"/>
    <w:rsid w:val="00220D62"/>
    <w:rsid w:val="00265959"/>
    <w:rsid w:val="00267DF0"/>
    <w:rsid w:val="004A38D9"/>
    <w:rsid w:val="006A1551"/>
    <w:rsid w:val="00A468A0"/>
    <w:rsid w:val="00B2063E"/>
    <w:rsid w:val="00B80C3E"/>
    <w:rsid w:val="00BD00B5"/>
    <w:rsid w:val="00C0133C"/>
    <w:rsid w:val="00CF106D"/>
    <w:rsid w:val="00F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3997"/>
  <w15:chartTrackingRefBased/>
  <w15:docId w15:val="{3A073EA0-0504-42A9-8C01-EC4C2CBE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4A38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A38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4A38D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20D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0D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0D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0D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0D6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434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2019-09-15T11:22:00Z</cp:lastPrinted>
  <dcterms:created xsi:type="dcterms:W3CDTF">2019-09-15T10:45:00Z</dcterms:created>
  <dcterms:modified xsi:type="dcterms:W3CDTF">2019-09-15T11:44:00Z</dcterms:modified>
</cp:coreProperties>
</file>